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A7" w:rsidRDefault="00D20FA7" w:rsidP="00D20FA7">
      <w:pPr>
        <w:jc w:val="left"/>
        <w:rPr>
          <w:rFonts w:ascii="黑体" w:eastAsia="黑体" w:hAnsi="黑体"/>
          <w:bCs/>
          <w:sz w:val="32"/>
          <w:szCs w:val="44"/>
        </w:rPr>
      </w:pPr>
      <w:r w:rsidRPr="00947CEA">
        <w:rPr>
          <w:rFonts w:ascii="黑体" w:eastAsia="黑体" w:hAnsi="黑体" w:hint="eastAsia"/>
          <w:bCs/>
          <w:sz w:val="32"/>
          <w:szCs w:val="44"/>
        </w:rPr>
        <w:t>附件</w:t>
      </w:r>
    </w:p>
    <w:p w:rsidR="00D20FA7" w:rsidRPr="00947CEA" w:rsidRDefault="00D20FA7" w:rsidP="00D20FA7">
      <w:pPr>
        <w:jc w:val="left"/>
        <w:rPr>
          <w:rFonts w:ascii="黑体" w:eastAsia="黑体" w:hAnsi="黑体"/>
          <w:bCs/>
          <w:sz w:val="32"/>
          <w:szCs w:val="44"/>
        </w:rPr>
      </w:pPr>
    </w:p>
    <w:p w:rsidR="00D20FA7" w:rsidRPr="00947CEA" w:rsidRDefault="00D20FA7" w:rsidP="00D20FA7">
      <w:pPr>
        <w:jc w:val="center"/>
        <w:rPr>
          <w:rFonts w:ascii="方正小标宋简体" w:eastAsia="方正小标宋简体"/>
          <w:bCs/>
          <w:sz w:val="44"/>
          <w:szCs w:val="44"/>
        </w:rPr>
      </w:pPr>
      <w:r w:rsidRPr="00947CEA">
        <w:rPr>
          <w:rFonts w:ascii="方正小标宋简体" w:eastAsia="方正小标宋简体" w:hint="eastAsia"/>
          <w:bCs/>
          <w:sz w:val="44"/>
          <w:szCs w:val="44"/>
        </w:rPr>
        <w:t>食品检验机构资质认定条件</w:t>
      </w:r>
    </w:p>
    <w:p w:rsidR="00D20FA7" w:rsidRPr="00402BD6" w:rsidRDefault="00D20FA7" w:rsidP="00D20FA7">
      <w:pPr>
        <w:spacing w:line="600" w:lineRule="exact"/>
        <w:jc w:val="right"/>
        <w:rPr>
          <w:rFonts w:ascii="方正小标宋简体" w:eastAsia="方正小标宋简体"/>
          <w:bCs/>
          <w:sz w:val="28"/>
          <w:szCs w:val="44"/>
        </w:rPr>
      </w:pPr>
    </w:p>
    <w:p w:rsidR="00D20FA7" w:rsidRPr="00947CEA" w:rsidRDefault="00D20FA7" w:rsidP="00D20FA7">
      <w:pPr>
        <w:spacing w:line="600" w:lineRule="exact"/>
        <w:jc w:val="center"/>
        <w:rPr>
          <w:rFonts w:ascii="方正小标宋简体" w:eastAsia="方正小标宋简体"/>
          <w:bCs/>
          <w:sz w:val="32"/>
          <w:szCs w:val="32"/>
        </w:rPr>
      </w:pPr>
      <w:r w:rsidRPr="00947CEA">
        <w:rPr>
          <w:rFonts w:ascii="方正小标宋简体" w:eastAsia="方正小标宋简体" w:hint="eastAsia"/>
          <w:bCs/>
          <w:sz w:val="32"/>
          <w:szCs w:val="32"/>
        </w:rPr>
        <w:t>第一章　总　则</w:t>
      </w:r>
    </w:p>
    <w:p w:rsidR="00D20FA7" w:rsidRPr="00221DBF"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第一条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为加强食品检验机构（以下简称检验机构）的管理，依据《中华人民共和国食品安全法》（以下简称《食品安全法》）及其实施条例等有关规定，特制定本认定条件。</w:t>
      </w:r>
    </w:p>
    <w:p w:rsidR="00D20FA7" w:rsidRPr="00221DBF"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第二条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本认定条件适用于依据《食品安全法》及其实施条例开展食品检验活动的食品检验机构的资质认定。</w:t>
      </w:r>
    </w:p>
    <w:p w:rsidR="00D20FA7" w:rsidRPr="00221DBF" w:rsidRDefault="00D20FA7" w:rsidP="00D20FA7">
      <w:pPr>
        <w:spacing w:line="600" w:lineRule="exact"/>
        <w:ind w:firstLineChars="200" w:firstLine="640"/>
        <w:rPr>
          <w:rFonts w:ascii="仿宋_GB2312" w:eastAsia="仿宋_GB2312"/>
          <w:bCs/>
          <w:sz w:val="28"/>
          <w:szCs w:val="32"/>
        </w:rPr>
      </w:pPr>
      <w:r w:rsidRPr="00947CEA">
        <w:rPr>
          <w:rFonts w:ascii="黑体" w:eastAsia="黑体" w:hAnsi="黑体" w:hint="eastAsia"/>
          <w:bCs/>
          <w:sz w:val="32"/>
          <w:szCs w:val="32"/>
        </w:rPr>
        <w:t>第三条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本认定条件规定了检验机构在组织、管理体系、检验能力、人员、环境和设施、设备和标准物质等方面应当达到的要求。</w:t>
      </w:r>
    </w:p>
    <w:p w:rsidR="00D20FA7" w:rsidRPr="00221DBF"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第四条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检验机构应当符合相关法律法规和本认定条件的要求，按照食品检验工作规范开展食品检验活动，并保证检验活动的独立、科学、诚信和公正。</w:t>
      </w:r>
    </w:p>
    <w:p w:rsidR="00D20FA7" w:rsidRPr="00221DBF" w:rsidRDefault="00D20FA7" w:rsidP="00D20FA7">
      <w:pPr>
        <w:spacing w:line="600" w:lineRule="exact"/>
        <w:rPr>
          <w:rFonts w:ascii="仿宋_GB2312" w:eastAsia="仿宋_GB2312"/>
          <w:bCs/>
          <w:sz w:val="32"/>
          <w:szCs w:val="32"/>
        </w:rPr>
      </w:pPr>
    </w:p>
    <w:p w:rsidR="00D20FA7" w:rsidRPr="00947CEA" w:rsidRDefault="00D20FA7" w:rsidP="00D20FA7">
      <w:pPr>
        <w:spacing w:line="600" w:lineRule="exact"/>
        <w:jc w:val="center"/>
        <w:rPr>
          <w:rFonts w:ascii="方正小标宋简体" w:eastAsia="方正小标宋简体"/>
          <w:bCs/>
          <w:sz w:val="32"/>
          <w:szCs w:val="32"/>
        </w:rPr>
      </w:pPr>
      <w:r w:rsidRPr="00947CEA">
        <w:rPr>
          <w:rFonts w:ascii="方正小标宋简体" w:eastAsia="方正小标宋简体" w:hint="eastAsia"/>
          <w:bCs/>
          <w:sz w:val="32"/>
          <w:szCs w:val="32"/>
        </w:rPr>
        <w:t>第二章　组　织</w:t>
      </w:r>
    </w:p>
    <w:p w:rsidR="00D20FA7" w:rsidRPr="00221DBF"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第五条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检验机构应当是依法成立并能够承担相应法律责任的法人或者其他组织。</w:t>
      </w:r>
    </w:p>
    <w:p w:rsidR="00D20FA7" w:rsidRPr="00221DBF"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第六条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检验机构开展国家法律法规规定需要取得特定资</w:t>
      </w:r>
      <w:r w:rsidRPr="00221DBF">
        <w:rPr>
          <w:rFonts w:ascii="仿宋_GB2312" w:eastAsia="仿宋_GB2312" w:hint="eastAsia"/>
          <w:bCs/>
          <w:sz w:val="32"/>
          <w:szCs w:val="32"/>
        </w:rPr>
        <w:lastRenderedPageBreak/>
        <w:t>质的检验活动，应当取得相应的资质。</w:t>
      </w:r>
    </w:p>
    <w:p w:rsidR="00D20FA7" w:rsidRPr="00221DBF" w:rsidRDefault="00D20FA7" w:rsidP="00D20FA7">
      <w:pPr>
        <w:spacing w:line="600" w:lineRule="exact"/>
        <w:jc w:val="center"/>
        <w:rPr>
          <w:rFonts w:ascii="黑体" w:eastAsia="黑体"/>
          <w:bCs/>
          <w:sz w:val="32"/>
          <w:szCs w:val="32"/>
        </w:rPr>
      </w:pPr>
    </w:p>
    <w:p w:rsidR="00D20FA7" w:rsidRPr="00947CEA" w:rsidRDefault="00D20FA7" w:rsidP="00D20FA7">
      <w:pPr>
        <w:spacing w:line="600" w:lineRule="exact"/>
        <w:jc w:val="center"/>
        <w:rPr>
          <w:rFonts w:ascii="方正小标宋简体" w:eastAsia="方正小标宋简体"/>
          <w:bCs/>
          <w:sz w:val="32"/>
          <w:szCs w:val="32"/>
        </w:rPr>
      </w:pPr>
      <w:r w:rsidRPr="00947CEA">
        <w:rPr>
          <w:rFonts w:ascii="方正小标宋简体" w:eastAsia="方正小标宋简体" w:hint="eastAsia"/>
          <w:bCs/>
          <w:sz w:val="32"/>
          <w:szCs w:val="32"/>
        </w:rPr>
        <w:t>第三章　管理体系</w:t>
      </w:r>
    </w:p>
    <w:p w:rsidR="00D20FA7" w:rsidRPr="00F46088"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第七条</w:t>
      </w:r>
      <w:r w:rsidRPr="006205D2">
        <w:rPr>
          <w:rFonts w:ascii="仿宋_GB2312" w:eastAsia="仿宋_GB2312" w:hint="eastAsia"/>
          <w:bCs/>
          <w:sz w:val="32"/>
          <w:szCs w:val="32"/>
        </w:rPr>
        <w:t xml:space="preserve">　</w:t>
      </w:r>
      <w:r w:rsidRPr="00F46088">
        <w:rPr>
          <w:rFonts w:ascii="仿宋_GB2312" w:eastAsia="仿宋_GB2312" w:hint="eastAsia"/>
          <w:bCs/>
          <w:sz w:val="32"/>
          <w:szCs w:val="32"/>
        </w:rPr>
        <w:t>检验机构应当按照《食品安全法》及其实施条例</w:t>
      </w:r>
      <w:r w:rsidRPr="006205D2">
        <w:rPr>
          <w:rFonts w:ascii="仿宋_GB2312" w:eastAsia="仿宋_GB2312" w:hint="eastAsia"/>
          <w:bCs/>
          <w:sz w:val="32"/>
          <w:szCs w:val="32"/>
        </w:rPr>
        <w:t>、国家有关检验检测机构管理的规定</w:t>
      </w:r>
      <w:r w:rsidRPr="00F46088">
        <w:rPr>
          <w:rFonts w:ascii="仿宋_GB2312" w:eastAsia="仿宋_GB2312" w:hint="eastAsia"/>
          <w:bCs/>
          <w:sz w:val="32"/>
          <w:szCs w:val="32"/>
        </w:rPr>
        <w:t>及本认定条件的要求，建立和实施与其所开展的检验活动相适应的独立、科学、诚信</w:t>
      </w:r>
      <w:r>
        <w:rPr>
          <w:rFonts w:ascii="仿宋_GB2312" w:eastAsia="仿宋_GB2312" w:hint="eastAsia"/>
          <w:bCs/>
          <w:sz w:val="32"/>
          <w:szCs w:val="32"/>
        </w:rPr>
        <w:t>和</w:t>
      </w:r>
      <w:r w:rsidRPr="00F46088">
        <w:rPr>
          <w:rFonts w:ascii="仿宋_GB2312" w:eastAsia="仿宋_GB2312" w:hint="eastAsia"/>
          <w:bCs/>
          <w:sz w:val="32"/>
          <w:szCs w:val="32"/>
        </w:rPr>
        <w:t>公正的管理体系。</w:t>
      </w:r>
    </w:p>
    <w:p w:rsidR="00D20FA7" w:rsidRPr="00F46088" w:rsidRDefault="00D20FA7" w:rsidP="00D20FA7">
      <w:pPr>
        <w:spacing w:line="600" w:lineRule="exact"/>
        <w:ind w:firstLineChars="200" w:firstLine="640"/>
        <w:rPr>
          <w:rFonts w:ascii="仿宋_GB2312" w:eastAsia="仿宋_GB2312"/>
          <w:bCs/>
          <w:sz w:val="32"/>
          <w:szCs w:val="32"/>
        </w:rPr>
      </w:pPr>
      <w:r w:rsidRPr="00947CEA">
        <w:rPr>
          <w:rFonts w:ascii="黑体" w:eastAsia="黑体" w:hAnsi="黑体" w:hint="eastAsia"/>
          <w:bCs/>
          <w:sz w:val="32"/>
          <w:szCs w:val="32"/>
        </w:rPr>
        <w:t>第八条</w:t>
      </w:r>
      <w:r w:rsidRPr="006205D2">
        <w:rPr>
          <w:rFonts w:ascii="仿宋_GB2312" w:eastAsia="仿宋_GB2312" w:hint="eastAsia"/>
          <w:b/>
          <w:bCs/>
          <w:sz w:val="32"/>
          <w:szCs w:val="32"/>
        </w:rPr>
        <w:t xml:space="preserve">　</w:t>
      </w:r>
      <w:r w:rsidRPr="00F46088">
        <w:rPr>
          <w:rFonts w:ascii="仿宋_GB2312" w:eastAsia="仿宋_GB2312" w:hint="eastAsia"/>
          <w:bCs/>
          <w:sz w:val="32"/>
          <w:szCs w:val="32"/>
        </w:rPr>
        <w:t>检验机构应当制定完善的管理体系文件，包括政策、计划、程序文件、作业指导书、应急检验预案、档案管理制度、安全规章制度、检验责任追究制度以及相关法律法规要求的其他文件等，并确保其有效实施和受控。</w:t>
      </w:r>
    </w:p>
    <w:p w:rsidR="00D20FA7" w:rsidRPr="00E57C85" w:rsidRDefault="00D20FA7" w:rsidP="00D20FA7">
      <w:pPr>
        <w:spacing w:line="600" w:lineRule="exact"/>
        <w:ind w:firstLine="645"/>
        <w:rPr>
          <w:rFonts w:eastAsia="仿宋_GB2312"/>
          <w:bCs/>
          <w:sz w:val="32"/>
          <w:szCs w:val="32"/>
        </w:rPr>
      </w:pPr>
      <w:r w:rsidRPr="00947CEA">
        <w:rPr>
          <w:rFonts w:ascii="黑体" w:eastAsia="黑体" w:hAnsi="黑体" w:hint="eastAsia"/>
          <w:bCs/>
          <w:sz w:val="32"/>
          <w:szCs w:val="32"/>
        </w:rPr>
        <w:t>第九条</w:t>
      </w:r>
      <w:r w:rsidRPr="006205D2">
        <w:rPr>
          <w:rFonts w:ascii="仿宋_GB2312" w:eastAsia="仿宋_GB2312" w:hint="eastAsia"/>
          <w:b/>
          <w:bCs/>
          <w:sz w:val="32"/>
          <w:szCs w:val="32"/>
        </w:rPr>
        <w:t xml:space="preserve">　</w:t>
      </w:r>
      <w:r w:rsidRPr="00E57C85">
        <w:rPr>
          <w:rFonts w:eastAsia="仿宋_GB2312"/>
          <w:bCs/>
          <w:sz w:val="32"/>
          <w:szCs w:val="32"/>
        </w:rPr>
        <w:t>检验机构应当采用内部审核、管理评审、质量监督、内部质控、能力验证等有效内外部措施定期审查和完善管理体系，保证其基本条件和技术能力能够持续符合资质认定条件和要求，并确保管理体系有效运行。在首次资质认定前，管理体系应当已经连续运行至少</w:t>
      </w:r>
      <w:r w:rsidRPr="00E57C85">
        <w:rPr>
          <w:rFonts w:eastAsia="仿宋_GB2312"/>
          <w:bCs/>
          <w:sz w:val="32"/>
          <w:szCs w:val="32"/>
        </w:rPr>
        <w:t>6</w:t>
      </w:r>
      <w:r w:rsidRPr="00E57C85">
        <w:rPr>
          <w:rFonts w:eastAsia="仿宋_GB2312"/>
          <w:bCs/>
          <w:sz w:val="32"/>
          <w:szCs w:val="32"/>
        </w:rPr>
        <w:t>个月，并实施了完整的内部审核和管理评审。</w:t>
      </w:r>
    </w:p>
    <w:p w:rsidR="00D20FA7" w:rsidRPr="006205D2" w:rsidRDefault="00D20FA7" w:rsidP="00D20FA7">
      <w:pPr>
        <w:pStyle w:val="a5"/>
        <w:shd w:val="clear" w:color="auto" w:fill="FFFFFF"/>
        <w:spacing w:before="0" w:beforeAutospacing="0" w:after="0" w:afterAutospacing="0" w:line="600" w:lineRule="exact"/>
        <w:ind w:firstLineChars="200" w:firstLine="640"/>
        <w:jc w:val="both"/>
        <w:rPr>
          <w:rFonts w:ascii="仿宋_GB2312" w:eastAsia="仿宋_GB2312" w:hAnsi="Times New Roman" w:cs="Times New Roman"/>
          <w:bCs/>
          <w:kern w:val="2"/>
          <w:sz w:val="32"/>
          <w:szCs w:val="32"/>
        </w:rPr>
      </w:pPr>
      <w:r w:rsidRPr="00947CEA">
        <w:rPr>
          <w:rFonts w:ascii="黑体" w:eastAsia="黑体" w:hAnsi="黑体" w:cs="Times New Roman" w:hint="eastAsia"/>
          <w:bCs/>
          <w:kern w:val="2"/>
          <w:sz w:val="32"/>
          <w:szCs w:val="32"/>
        </w:rPr>
        <w:t>第十条</w:t>
      </w:r>
      <w:r w:rsidRPr="00221DBF">
        <w:rPr>
          <w:rFonts w:ascii="仿宋_GB2312" w:eastAsia="仿宋_GB2312" w:hint="eastAsia"/>
          <w:b/>
          <w:bCs/>
          <w:sz w:val="32"/>
          <w:szCs w:val="32"/>
        </w:rPr>
        <w:t xml:space="preserve">　</w:t>
      </w:r>
      <w:r w:rsidRPr="006205D2">
        <w:rPr>
          <w:rFonts w:ascii="仿宋_GB2312" w:eastAsia="仿宋_GB2312" w:hAnsi="Times New Roman" w:cs="Times New Roman" w:hint="eastAsia"/>
          <w:bCs/>
          <w:kern w:val="2"/>
          <w:sz w:val="32"/>
          <w:szCs w:val="32"/>
        </w:rPr>
        <w:t>检验机构应</w:t>
      </w:r>
      <w:r>
        <w:rPr>
          <w:rFonts w:ascii="仿宋_GB2312" w:eastAsia="仿宋_GB2312" w:hAnsi="Times New Roman" w:cs="Times New Roman" w:hint="eastAsia"/>
          <w:bCs/>
          <w:kern w:val="2"/>
          <w:sz w:val="32"/>
          <w:szCs w:val="32"/>
        </w:rPr>
        <w:t>当</w:t>
      </w:r>
      <w:r w:rsidRPr="006205D2">
        <w:rPr>
          <w:rFonts w:ascii="仿宋_GB2312" w:eastAsia="仿宋_GB2312" w:hAnsi="Times New Roman" w:cs="Times New Roman" w:hint="eastAsia"/>
          <w:bCs/>
          <w:kern w:val="2"/>
          <w:sz w:val="32"/>
          <w:szCs w:val="32"/>
        </w:rPr>
        <w:t>规范工作流程</w:t>
      </w:r>
      <w:r>
        <w:rPr>
          <w:rFonts w:ascii="仿宋_GB2312" w:eastAsia="仿宋_GB2312" w:hAnsi="Times New Roman" w:cs="Times New Roman" w:hint="eastAsia"/>
          <w:bCs/>
          <w:kern w:val="2"/>
          <w:sz w:val="32"/>
          <w:szCs w:val="32"/>
        </w:rPr>
        <w:t>，</w:t>
      </w:r>
      <w:r w:rsidRPr="006205D2">
        <w:rPr>
          <w:rFonts w:ascii="仿宋_GB2312" w:eastAsia="仿宋_GB2312" w:hAnsi="Times New Roman" w:cs="Times New Roman" w:hint="eastAsia"/>
          <w:bCs/>
          <w:kern w:val="2"/>
          <w:sz w:val="32"/>
          <w:szCs w:val="32"/>
        </w:rPr>
        <w:t>强化对抽</w:t>
      </w:r>
      <w:r>
        <w:rPr>
          <w:rFonts w:ascii="仿宋_GB2312" w:eastAsia="仿宋_GB2312" w:hAnsi="Times New Roman" w:cs="Times New Roman" w:hint="eastAsia"/>
          <w:bCs/>
          <w:kern w:val="2"/>
          <w:sz w:val="32"/>
          <w:szCs w:val="32"/>
        </w:rPr>
        <w:t>（</w:t>
      </w:r>
      <w:r w:rsidRPr="006205D2">
        <w:rPr>
          <w:rFonts w:ascii="仿宋_GB2312" w:eastAsia="仿宋_GB2312" w:hAnsi="Times New Roman" w:cs="Times New Roman" w:hint="eastAsia"/>
          <w:bCs/>
          <w:kern w:val="2"/>
          <w:sz w:val="32"/>
          <w:szCs w:val="32"/>
        </w:rPr>
        <w:t>采</w:t>
      </w:r>
      <w:r>
        <w:rPr>
          <w:rFonts w:ascii="仿宋_GB2312" w:eastAsia="仿宋_GB2312" w:hAnsi="Times New Roman" w:cs="Times New Roman" w:hint="eastAsia"/>
          <w:bCs/>
          <w:kern w:val="2"/>
          <w:sz w:val="32"/>
          <w:szCs w:val="32"/>
        </w:rPr>
        <w:t>）</w:t>
      </w:r>
      <w:r w:rsidRPr="006205D2">
        <w:rPr>
          <w:rFonts w:ascii="仿宋_GB2312" w:eastAsia="仿宋_GB2312" w:hAnsi="Times New Roman" w:cs="Times New Roman" w:hint="eastAsia"/>
          <w:bCs/>
          <w:kern w:val="2"/>
          <w:sz w:val="32"/>
          <w:szCs w:val="32"/>
        </w:rPr>
        <w:t>样、检验、结果报告等关键环节质量控制，有效监控检验结果的稳定性和准确性，加强原始记录和检验报告管理，确保检验结果准确、完整、可溯源。</w:t>
      </w:r>
    </w:p>
    <w:p w:rsidR="00D20FA7" w:rsidRPr="00F46088" w:rsidRDefault="00D20FA7" w:rsidP="00D20FA7">
      <w:pPr>
        <w:spacing w:line="600" w:lineRule="exact"/>
        <w:ind w:firstLine="645"/>
        <w:rPr>
          <w:rFonts w:ascii="仿宋_GB2312" w:eastAsia="仿宋_GB2312"/>
          <w:bCs/>
          <w:sz w:val="32"/>
          <w:szCs w:val="32"/>
        </w:rPr>
      </w:pPr>
      <w:r w:rsidRPr="00947CEA">
        <w:rPr>
          <w:rFonts w:ascii="黑体" w:eastAsia="黑体" w:hAnsi="黑体" w:hint="eastAsia"/>
          <w:bCs/>
          <w:sz w:val="32"/>
          <w:szCs w:val="32"/>
        </w:rPr>
        <w:t>第十一条</w:t>
      </w:r>
      <w:r w:rsidRPr="00221DBF">
        <w:rPr>
          <w:rFonts w:ascii="仿宋_GB2312" w:eastAsia="仿宋_GB2312" w:hint="eastAsia"/>
          <w:b/>
          <w:bCs/>
          <w:sz w:val="32"/>
          <w:szCs w:val="32"/>
        </w:rPr>
        <w:t xml:space="preserve">　</w:t>
      </w:r>
      <w:r w:rsidRPr="00F46088">
        <w:rPr>
          <w:rFonts w:ascii="仿宋_GB2312" w:eastAsia="仿宋_GB2312" w:hint="eastAsia"/>
          <w:bCs/>
          <w:sz w:val="32"/>
          <w:szCs w:val="32"/>
        </w:rPr>
        <w:t>食品检验实行检验机构与检验人负责制。检验机构和检验人对出具的食品检验报告负责。检验机构和检验人出具</w:t>
      </w:r>
      <w:r w:rsidRPr="00F46088">
        <w:rPr>
          <w:rFonts w:ascii="仿宋_GB2312" w:eastAsia="仿宋_GB2312" w:hint="eastAsia"/>
          <w:bCs/>
          <w:sz w:val="32"/>
          <w:szCs w:val="32"/>
        </w:rPr>
        <w:lastRenderedPageBreak/>
        <w:t>虚假检验报告的，按照相关法律法规的规定承担相应责任。</w:t>
      </w:r>
    </w:p>
    <w:p w:rsidR="00D20FA7" w:rsidRPr="00F46088" w:rsidRDefault="00D20FA7" w:rsidP="00D20FA7">
      <w:pPr>
        <w:spacing w:line="600" w:lineRule="exact"/>
        <w:ind w:firstLine="645"/>
        <w:rPr>
          <w:rFonts w:ascii="仿宋_GB2312" w:eastAsia="仿宋_GB2312"/>
          <w:bCs/>
          <w:sz w:val="32"/>
          <w:szCs w:val="32"/>
        </w:rPr>
      </w:pPr>
      <w:r w:rsidRPr="00947CEA">
        <w:rPr>
          <w:rFonts w:ascii="黑体" w:eastAsia="黑体" w:hAnsi="黑体" w:hint="eastAsia"/>
          <w:bCs/>
          <w:sz w:val="32"/>
          <w:szCs w:val="32"/>
        </w:rPr>
        <w:t>第十二条</w:t>
      </w:r>
      <w:r w:rsidRPr="00221DBF">
        <w:rPr>
          <w:rFonts w:ascii="仿宋_GB2312" w:eastAsia="仿宋_GB2312" w:hint="eastAsia"/>
          <w:b/>
          <w:bCs/>
          <w:sz w:val="32"/>
          <w:szCs w:val="32"/>
        </w:rPr>
        <w:t xml:space="preserve">　</w:t>
      </w:r>
      <w:r w:rsidRPr="00F46088">
        <w:rPr>
          <w:rFonts w:ascii="仿宋_GB2312" w:eastAsia="仿宋_GB2312" w:hint="eastAsia"/>
          <w:bCs/>
          <w:sz w:val="32"/>
          <w:szCs w:val="32"/>
        </w:rPr>
        <w:t>检验机构在运用计算机与信息技术或自动设备系统对检验数据和相关信息进行管理时，应当有保障其安全性、完整性的措施，并验证有效。</w:t>
      </w:r>
    </w:p>
    <w:p w:rsidR="00D20FA7" w:rsidRPr="00221DBF" w:rsidRDefault="00D20FA7" w:rsidP="00D20FA7">
      <w:pPr>
        <w:spacing w:line="600" w:lineRule="exact"/>
        <w:jc w:val="center"/>
        <w:rPr>
          <w:rFonts w:ascii="黑体" w:eastAsia="黑体"/>
          <w:bCs/>
          <w:sz w:val="32"/>
          <w:szCs w:val="32"/>
        </w:rPr>
      </w:pPr>
    </w:p>
    <w:p w:rsidR="00D20FA7" w:rsidRPr="00947CEA" w:rsidRDefault="00D20FA7" w:rsidP="00D20FA7">
      <w:pPr>
        <w:spacing w:line="600" w:lineRule="exact"/>
        <w:jc w:val="center"/>
        <w:rPr>
          <w:rFonts w:ascii="方正小标宋简体" w:eastAsia="方正小标宋简体"/>
          <w:bCs/>
          <w:sz w:val="32"/>
          <w:szCs w:val="32"/>
        </w:rPr>
      </w:pPr>
      <w:r w:rsidRPr="00947CEA">
        <w:rPr>
          <w:rFonts w:ascii="方正小标宋简体" w:eastAsia="方正小标宋简体" w:hint="eastAsia"/>
          <w:bCs/>
          <w:sz w:val="32"/>
          <w:szCs w:val="32"/>
        </w:rPr>
        <w:t>第四章 检验能力</w:t>
      </w:r>
    </w:p>
    <w:p w:rsidR="00D20FA7" w:rsidRPr="00221DBF" w:rsidRDefault="00D20FA7" w:rsidP="00D20FA7">
      <w:pPr>
        <w:spacing w:line="600" w:lineRule="exact"/>
        <w:ind w:firstLine="645"/>
        <w:rPr>
          <w:rFonts w:ascii="仿宋_GB2312" w:eastAsia="仿宋_GB2312"/>
          <w:bCs/>
          <w:sz w:val="32"/>
          <w:szCs w:val="32"/>
        </w:rPr>
      </w:pPr>
      <w:r w:rsidRPr="00947CEA">
        <w:rPr>
          <w:rFonts w:ascii="黑体" w:eastAsia="黑体" w:hAnsi="黑体" w:hint="eastAsia"/>
          <w:bCs/>
          <w:sz w:val="32"/>
          <w:szCs w:val="32"/>
        </w:rPr>
        <w:t>第十三条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 xml:space="preserve">检验机构应当至少具备下列一项或多项检验能力： </w:t>
      </w:r>
    </w:p>
    <w:p w:rsidR="00D20FA7" w:rsidRPr="00221DBF" w:rsidRDefault="00D20FA7" w:rsidP="00D20FA7">
      <w:pPr>
        <w:spacing w:line="600" w:lineRule="exact"/>
        <w:ind w:firstLine="645"/>
        <w:rPr>
          <w:rFonts w:ascii="仿宋_GB2312" w:eastAsia="仿宋_GB2312"/>
          <w:bCs/>
          <w:sz w:val="32"/>
          <w:szCs w:val="32"/>
        </w:rPr>
      </w:pPr>
      <w:r w:rsidRPr="00221DBF">
        <w:rPr>
          <w:rFonts w:ascii="仿宋_GB2312" w:eastAsia="仿宋_GB2312" w:hint="eastAsia"/>
          <w:bCs/>
          <w:sz w:val="32"/>
          <w:szCs w:val="32"/>
        </w:rPr>
        <w:t>（一）能对某类或多类食品标准所规定的检验项目进行检验；</w:t>
      </w:r>
    </w:p>
    <w:p w:rsidR="00D20FA7" w:rsidRPr="00221DBF" w:rsidRDefault="00D20FA7" w:rsidP="00D20FA7">
      <w:pPr>
        <w:spacing w:line="600" w:lineRule="exact"/>
        <w:ind w:firstLine="645"/>
        <w:rPr>
          <w:rFonts w:ascii="仿宋_GB2312" w:eastAsia="仿宋_GB2312"/>
          <w:bCs/>
          <w:sz w:val="32"/>
          <w:szCs w:val="32"/>
        </w:rPr>
      </w:pPr>
      <w:r w:rsidRPr="00221DBF">
        <w:rPr>
          <w:rFonts w:ascii="仿宋_GB2312" w:eastAsia="仿宋_GB2312" w:hint="eastAsia"/>
          <w:bCs/>
          <w:sz w:val="32"/>
          <w:szCs w:val="32"/>
        </w:rPr>
        <w:t>（二）能对某类或多类食品添加剂标准所规定的检验项目进行检验；</w:t>
      </w:r>
    </w:p>
    <w:p w:rsidR="00D20FA7" w:rsidRPr="00221DBF" w:rsidRDefault="00D20FA7" w:rsidP="00D20FA7">
      <w:pPr>
        <w:spacing w:line="600" w:lineRule="exact"/>
        <w:ind w:firstLine="645"/>
        <w:rPr>
          <w:rFonts w:ascii="仿宋_GB2312" w:eastAsia="仿宋_GB2312"/>
          <w:bCs/>
          <w:sz w:val="32"/>
          <w:szCs w:val="32"/>
        </w:rPr>
      </w:pPr>
      <w:r w:rsidRPr="00221DBF">
        <w:rPr>
          <w:rFonts w:ascii="仿宋_GB2312" w:eastAsia="仿宋_GB2312" w:hint="eastAsia"/>
          <w:bCs/>
          <w:sz w:val="32"/>
          <w:szCs w:val="32"/>
        </w:rPr>
        <w:t>（三）能对某类或多类食品相关产品的食品安全标准所规定的检验项目进行检验；</w:t>
      </w:r>
    </w:p>
    <w:p w:rsidR="00D20FA7" w:rsidRPr="00221DBF" w:rsidRDefault="00D20FA7" w:rsidP="00D20FA7">
      <w:pPr>
        <w:spacing w:line="600" w:lineRule="exact"/>
        <w:ind w:firstLine="645"/>
        <w:rPr>
          <w:rFonts w:ascii="仿宋_GB2312" w:eastAsia="仿宋_GB2312"/>
          <w:bCs/>
          <w:sz w:val="32"/>
          <w:szCs w:val="32"/>
        </w:rPr>
      </w:pPr>
      <w:r w:rsidRPr="00221DBF">
        <w:rPr>
          <w:rFonts w:ascii="仿宋_GB2312" w:eastAsia="仿宋_GB2312" w:hint="eastAsia"/>
          <w:bCs/>
          <w:sz w:val="32"/>
          <w:szCs w:val="32"/>
        </w:rPr>
        <w:t>（四）能对食品中污染物、农药残留、兽药残留、真菌毒素等通用类标准或相关规定要求的检验项目进行检验；</w:t>
      </w:r>
    </w:p>
    <w:p w:rsidR="00D20FA7" w:rsidRPr="00221DBF" w:rsidRDefault="00D20FA7" w:rsidP="00D20FA7">
      <w:pPr>
        <w:spacing w:line="600" w:lineRule="exact"/>
        <w:ind w:firstLine="645"/>
        <w:rPr>
          <w:rFonts w:ascii="仿宋_GB2312" w:eastAsia="仿宋_GB2312"/>
          <w:bCs/>
          <w:i/>
          <w:sz w:val="32"/>
          <w:szCs w:val="32"/>
        </w:rPr>
      </w:pPr>
      <w:r w:rsidRPr="00221DBF">
        <w:rPr>
          <w:rFonts w:ascii="仿宋_GB2312" w:eastAsia="仿宋_GB2312" w:hint="eastAsia"/>
          <w:bCs/>
          <w:sz w:val="32"/>
          <w:szCs w:val="32"/>
        </w:rPr>
        <w:t>（五）能对食品安全事故致病因子进行鉴定；</w:t>
      </w:r>
    </w:p>
    <w:p w:rsidR="00D20FA7" w:rsidRPr="00221DBF" w:rsidRDefault="00D20FA7" w:rsidP="00D20FA7">
      <w:pPr>
        <w:spacing w:line="600" w:lineRule="exact"/>
        <w:ind w:firstLine="645"/>
        <w:rPr>
          <w:rFonts w:ascii="仿宋_GB2312" w:eastAsia="仿宋_GB2312"/>
          <w:bCs/>
          <w:sz w:val="32"/>
          <w:szCs w:val="32"/>
        </w:rPr>
      </w:pPr>
      <w:r w:rsidRPr="00221DBF">
        <w:rPr>
          <w:rFonts w:ascii="仿宋_GB2312" w:eastAsia="仿宋_GB2312" w:hint="eastAsia"/>
          <w:bCs/>
          <w:sz w:val="32"/>
          <w:szCs w:val="32"/>
        </w:rPr>
        <w:t>（六）能进行食品毒理学、功能性评价；</w:t>
      </w:r>
    </w:p>
    <w:p w:rsidR="00D20FA7" w:rsidRPr="00221DBF" w:rsidRDefault="00D20FA7" w:rsidP="00D20FA7">
      <w:pPr>
        <w:spacing w:line="600" w:lineRule="exact"/>
        <w:ind w:firstLine="645"/>
        <w:rPr>
          <w:rFonts w:ascii="仿宋_GB2312" w:eastAsia="仿宋_GB2312"/>
          <w:bCs/>
          <w:sz w:val="32"/>
          <w:szCs w:val="32"/>
        </w:rPr>
      </w:pPr>
      <w:r w:rsidRPr="00221DBF">
        <w:rPr>
          <w:rFonts w:ascii="仿宋_GB2312" w:eastAsia="仿宋_GB2312" w:hint="eastAsia"/>
          <w:bCs/>
          <w:sz w:val="32"/>
          <w:szCs w:val="32"/>
        </w:rPr>
        <w:t>（七）能开展《食品安全法》及其实施条例规定的其他检验活动。</w:t>
      </w:r>
    </w:p>
    <w:p w:rsidR="00D20FA7" w:rsidRPr="00221DBF" w:rsidRDefault="00D20FA7" w:rsidP="00D20FA7">
      <w:pPr>
        <w:spacing w:line="600" w:lineRule="exact"/>
        <w:ind w:firstLine="645"/>
        <w:rPr>
          <w:rFonts w:ascii="仿宋_GB2312" w:eastAsia="仿宋_GB2312"/>
          <w:bCs/>
          <w:sz w:val="32"/>
          <w:szCs w:val="32"/>
        </w:rPr>
      </w:pPr>
      <w:r w:rsidRPr="00947CEA">
        <w:rPr>
          <w:rFonts w:ascii="黑体" w:eastAsia="黑体" w:hAnsi="黑体" w:hint="eastAsia"/>
          <w:bCs/>
          <w:sz w:val="32"/>
          <w:szCs w:val="32"/>
        </w:rPr>
        <w:t>第十四条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检验机构应当掌握开展食品检验活动所需的有效的相关标准和检验方法，应当在使用前对其进行验证或确认，并保存相关记录。</w:t>
      </w:r>
    </w:p>
    <w:p w:rsidR="00D20FA7" w:rsidRPr="00221DBF" w:rsidRDefault="00D20FA7" w:rsidP="00D20FA7">
      <w:pPr>
        <w:spacing w:line="600" w:lineRule="exact"/>
        <w:ind w:firstLine="645"/>
        <w:rPr>
          <w:rFonts w:ascii="仿宋_GB2312" w:eastAsia="仿宋_GB2312"/>
          <w:bCs/>
          <w:sz w:val="32"/>
          <w:szCs w:val="32"/>
        </w:rPr>
      </w:pPr>
      <w:r w:rsidRPr="00D05393">
        <w:rPr>
          <w:rFonts w:ascii="黑体" w:eastAsia="黑体" w:hAnsi="黑体" w:hint="eastAsia"/>
          <w:bCs/>
          <w:sz w:val="32"/>
          <w:szCs w:val="32"/>
        </w:rPr>
        <w:lastRenderedPageBreak/>
        <w:t>第十五条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 xml:space="preserve">检验机构应当能够对所检验食品的检验质量事故进行分析和评估，并采取相应纠正措施。 </w:t>
      </w:r>
    </w:p>
    <w:p w:rsidR="00D20FA7" w:rsidRPr="00221DBF" w:rsidRDefault="00D20FA7" w:rsidP="00D20FA7">
      <w:pPr>
        <w:spacing w:line="600" w:lineRule="exact"/>
        <w:ind w:firstLine="645"/>
        <w:rPr>
          <w:rFonts w:ascii="仿宋_GB2312" w:eastAsia="仿宋_GB2312"/>
          <w:bCs/>
          <w:sz w:val="32"/>
          <w:szCs w:val="32"/>
        </w:rPr>
      </w:pPr>
    </w:p>
    <w:p w:rsidR="00D20FA7" w:rsidRPr="00D05393" w:rsidRDefault="00D20FA7" w:rsidP="00D20FA7">
      <w:pPr>
        <w:spacing w:line="600" w:lineRule="exact"/>
        <w:jc w:val="center"/>
        <w:rPr>
          <w:rFonts w:ascii="方正小标宋简体" w:eastAsia="方正小标宋简体"/>
          <w:bCs/>
          <w:sz w:val="32"/>
          <w:szCs w:val="32"/>
        </w:rPr>
      </w:pPr>
      <w:r w:rsidRPr="00D05393">
        <w:rPr>
          <w:rFonts w:ascii="方正小标宋简体" w:eastAsia="方正小标宋简体" w:hint="eastAsia"/>
          <w:bCs/>
          <w:sz w:val="32"/>
          <w:szCs w:val="32"/>
        </w:rPr>
        <w:t>第五章　人  员</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第十六条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食品检验由检验机构指定的检验人独立进行。检验人应当依照有关法律、法规的规定，并按照食品标准和食品检验工作规范对食品进行检验，尊重科学，恪守职业道德，保证出具的检验数据和结论客观、公正，不得出具虚假检验数据和报告。</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第十七条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检验机构应当具备与所开展的检验活动相适应的管理人员。管理人员应当具有检验机构管理知识，并熟悉食品相关的法律法规和标准。</w:t>
      </w:r>
    </w:p>
    <w:p w:rsidR="00D20FA7" w:rsidRPr="00E57C85" w:rsidRDefault="00D20FA7" w:rsidP="00D20FA7">
      <w:pPr>
        <w:spacing w:line="600" w:lineRule="exact"/>
        <w:rPr>
          <w:rFonts w:eastAsia="仿宋_GB2312"/>
          <w:bCs/>
          <w:sz w:val="32"/>
          <w:szCs w:val="32"/>
        </w:rPr>
      </w:pPr>
      <w:r w:rsidRPr="00D05393">
        <w:rPr>
          <w:rFonts w:ascii="黑体" w:eastAsia="黑体" w:hAnsi="黑体" w:hint="eastAsia"/>
          <w:bCs/>
          <w:sz w:val="32"/>
          <w:szCs w:val="32"/>
        </w:rPr>
        <w:t xml:space="preserve"> 第十八条</w:t>
      </w:r>
      <w:r w:rsidRPr="00221DBF">
        <w:rPr>
          <w:rFonts w:ascii="仿宋_GB2312" w:eastAsia="仿宋_GB2312" w:hint="eastAsia"/>
          <w:b/>
          <w:bCs/>
          <w:sz w:val="32"/>
          <w:szCs w:val="32"/>
        </w:rPr>
        <w:t xml:space="preserve">　</w:t>
      </w:r>
      <w:r w:rsidRPr="00E57C85">
        <w:rPr>
          <w:rFonts w:eastAsia="仿宋_GB2312"/>
          <w:bCs/>
          <w:sz w:val="32"/>
          <w:szCs w:val="32"/>
        </w:rPr>
        <w:t>检验机构应当具备充足的技术人员，其数量、专业技术背景、工作经历、检验能力等应当与所开展的检验活动相匹配，并符合以下要求：</w:t>
      </w:r>
    </w:p>
    <w:p w:rsidR="00D20FA7" w:rsidRPr="00E57C85" w:rsidRDefault="00D20FA7" w:rsidP="00D20FA7">
      <w:pPr>
        <w:spacing w:line="600" w:lineRule="exact"/>
        <w:ind w:firstLineChars="200" w:firstLine="640"/>
        <w:rPr>
          <w:rFonts w:eastAsia="仿宋_GB2312"/>
          <w:bCs/>
          <w:sz w:val="32"/>
          <w:szCs w:val="32"/>
        </w:rPr>
      </w:pPr>
      <w:r w:rsidRPr="00E57C85">
        <w:rPr>
          <w:rFonts w:eastAsia="仿宋_GB2312"/>
          <w:bCs/>
          <w:sz w:val="32"/>
          <w:szCs w:val="32"/>
        </w:rPr>
        <w:t>（一）技术人员应当熟悉《食品安全法》及其相关法律法规以及有关食品标准和检验方法的原理，掌握检验操作技能、标准操作规程、质量控制要求、实验室安全与防护知识、计量和数据处理知识等，并应当经过食品相关法律法规、质量管理和有关专业技术的培训和考核。</w:t>
      </w:r>
    </w:p>
    <w:p w:rsidR="00D20FA7" w:rsidRPr="00E57C85" w:rsidRDefault="00D20FA7" w:rsidP="00D20FA7">
      <w:pPr>
        <w:spacing w:line="600" w:lineRule="exact"/>
        <w:ind w:firstLineChars="200" w:firstLine="640"/>
        <w:rPr>
          <w:rFonts w:eastAsia="仿宋_GB2312"/>
          <w:bCs/>
          <w:sz w:val="32"/>
          <w:szCs w:val="32"/>
        </w:rPr>
      </w:pPr>
      <w:r w:rsidRPr="00E57C85">
        <w:rPr>
          <w:rFonts w:eastAsia="仿宋_GB2312"/>
          <w:bCs/>
          <w:sz w:val="32"/>
          <w:szCs w:val="32"/>
        </w:rPr>
        <w:t>（二）技术负责人、授权签字人应当熟悉业务，具有食品、生物、化学等相关专业的中级及以上技术职称或者同等能力。</w:t>
      </w:r>
    </w:p>
    <w:p w:rsidR="00D20FA7" w:rsidRPr="00E57C85" w:rsidRDefault="00D20FA7" w:rsidP="00D20FA7">
      <w:pPr>
        <w:spacing w:line="600" w:lineRule="exact"/>
        <w:ind w:firstLine="645"/>
        <w:rPr>
          <w:rFonts w:eastAsia="仿宋_GB2312"/>
          <w:bCs/>
          <w:sz w:val="32"/>
          <w:szCs w:val="32"/>
        </w:rPr>
      </w:pPr>
      <w:r w:rsidRPr="00E57C85">
        <w:rPr>
          <w:rFonts w:eastAsia="仿宋_GB2312"/>
          <w:bCs/>
          <w:sz w:val="32"/>
          <w:szCs w:val="32"/>
        </w:rPr>
        <w:t>食品、生物、化学等相关专业博士研究生毕业，从事食品检</w:t>
      </w:r>
      <w:r w:rsidRPr="00E57C85">
        <w:rPr>
          <w:rFonts w:eastAsia="仿宋_GB2312"/>
          <w:bCs/>
          <w:sz w:val="32"/>
          <w:szCs w:val="32"/>
        </w:rPr>
        <w:lastRenderedPageBreak/>
        <w:t>验工作</w:t>
      </w:r>
      <w:r w:rsidRPr="00E57C85">
        <w:rPr>
          <w:rFonts w:eastAsia="仿宋_GB2312"/>
          <w:bCs/>
          <w:sz w:val="32"/>
          <w:szCs w:val="32"/>
        </w:rPr>
        <w:t>1</w:t>
      </w:r>
      <w:r w:rsidRPr="00E57C85">
        <w:rPr>
          <w:rFonts w:eastAsia="仿宋_GB2312"/>
          <w:bCs/>
          <w:sz w:val="32"/>
          <w:szCs w:val="32"/>
        </w:rPr>
        <w:t>年及以上；食品、生物、化学等相关专业硕士研究生毕业，从事食品检验工作</w:t>
      </w:r>
      <w:r w:rsidRPr="00E57C85">
        <w:rPr>
          <w:rFonts w:eastAsia="仿宋_GB2312"/>
          <w:bCs/>
          <w:sz w:val="32"/>
          <w:szCs w:val="32"/>
        </w:rPr>
        <w:t>3</w:t>
      </w:r>
      <w:r w:rsidRPr="00E57C85">
        <w:rPr>
          <w:rFonts w:eastAsia="仿宋_GB2312"/>
          <w:bCs/>
          <w:sz w:val="32"/>
          <w:szCs w:val="32"/>
        </w:rPr>
        <w:t>年及以上；食品、生物、化学等相关专业大学本科毕业，从事食品检验工作</w:t>
      </w:r>
      <w:r w:rsidRPr="00E57C85">
        <w:rPr>
          <w:rFonts w:eastAsia="仿宋_GB2312"/>
          <w:bCs/>
          <w:sz w:val="32"/>
          <w:szCs w:val="32"/>
        </w:rPr>
        <w:t>5</w:t>
      </w:r>
      <w:r w:rsidRPr="00E57C85">
        <w:rPr>
          <w:rFonts w:eastAsia="仿宋_GB2312"/>
          <w:bCs/>
          <w:sz w:val="32"/>
          <w:szCs w:val="32"/>
        </w:rPr>
        <w:t>年及以上；食品、生物、化学等相关专业大学专科毕业，从事食品检验工作</w:t>
      </w:r>
      <w:r w:rsidRPr="00E57C85">
        <w:rPr>
          <w:rFonts w:eastAsia="仿宋_GB2312"/>
          <w:bCs/>
          <w:sz w:val="32"/>
          <w:szCs w:val="32"/>
        </w:rPr>
        <w:t>8</w:t>
      </w:r>
      <w:r w:rsidRPr="00E57C85">
        <w:rPr>
          <w:rFonts w:eastAsia="仿宋_GB2312"/>
          <w:bCs/>
          <w:sz w:val="32"/>
          <w:szCs w:val="32"/>
        </w:rPr>
        <w:t>年及以上，可视为具有同等能力。</w:t>
      </w:r>
    </w:p>
    <w:p w:rsidR="00D20FA7" w:rsidRPr="00E57C85" w:rsidRDefault="00D20FA7" w:rsidP="00D20FA7">
      <w:pPr>
        <w:spacing w:line="600" w:lineRule="exact"/>
        <w:ind w:firstLineChars="200" w:firstLine="640"/>
        <w:rPr>
          <w:rFonts w:eastAsia="仿宋_GB2312"/>
          <w:bCs/>
          <w:sz w:val="32"/>
          <w:szCs w:val="32"/>
        </w:rPr>
      </w:pPr>
      <w:r w:rsidRPr="00E57C85">
        <w:rPr>
          <w:rFonts w:eastAsia="仿宋_GB2312"/>
          <w:bCs/>
          <w:sz w:val="32"/>
          <w:szCs w:val="32"/>
        </w:rPr>
        <w:t>（三）检验人员应当具有食品、生物、化学等相关专业专科及以上学历并具有</w:t>
      </w:r>
      <w:r w:rsidRPr="00E57C85">
        <w:rPr>
          <w:rFonts w:eastAsia="仿宋_GB2312"/>
          <w:bCs/>
          <w:sz w:val="32"/>
          <w:szCs w:val="32"/>
        </w:rPr>
        <w:t>1</w:t>
      </w:r>
      <w:r w:rsidRPr="00E57C85">
        <w:rPr>
          <w:rFonts w:eastAsia="仿宋_GB2312"/>
          <w:bCs/>
          <w:sz w:val="32"/>
          <w:szCs w:val="32"/>
        </w:rPr>
        <w:t>年及以上食品检测工作经历，或者具有</w:t>
      </w:r>
      <w:r w:rsidRPr="00E57C85">
        <w:rPr>
          <w:rFonts w:eastAsia="仿宋_GB2312"/>
          <w:bCs/>
          <w:sz w:val="32"/>
          <w:szCs w:val="32"/>
        </w:rPr>
        <w:t>5</w:t>
      </w:r>
      <w:r w:rsidRPr="00E57C85">
        <w:rPr>
          <w:rFonts w:eastAsia="仿宋_GB2312"/>
          <w:bCs/>
          <w:sz w:val="32"/>
          <w:szCs w:val="32"/>
        </w:rPr>
        <w:t>年及以上食品检测工作经历。</w:t>
      </w:r>
    </w:p>
    <w:p w:rsidR="00D20FA7" w:rsidRPr="00E57C85" w:rsidRDefault="00D20FA7" w:rsidP="00D20FA7">
      <w:pPr>
        <w:spacing w:line="600" w:lineRule="exact"/>
        <w:ind w:firstLineChars="200" w:firstLine="640"/>
        <w:rPr>
          <w:rFonts w:eastAsia="仿宋_GB2312"/>
          <w:bCs/>
          <w:sz w:val="32"/>
          <w:szCs w:val="32"/>
        </w:rPr>
      </w:pPr>
      <w:r w:rsidRPr="00E57C85">
        <w:rPr>
          <w:rFonts w:eastAsia="仿宋_GB2312"/>
          <w:bCs/>
          <w:sz w:val="32"/>
          <w:szCs w:val="32"/>
        </w:rPr>
        <w:t>（四）从事国家规定的特定检验活动的人员应当取得相关法律法规所规定的资格。</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第十九条</w:t>
      </w:r>
      <w:r w:rsidRPr="00221DBF">
        <w:rPr>
          <w:rFonts w:ascii="仿宋_GB2312" w:eastAsia="仿宋_GB2312" w:hint="eastAsia"/>
          <w:b/>
          <w:bCs/>
          <w:sz w:val="32"/>
          <w:szCs w:val="32"/>
        </w:rPr>
        <w:t xml:space="preserve">　</w:t>
      </w:r>
      <w:r w:rsidRPr="00E57C85">
        <w:rPr>
          <w:rFonts w:eastAsia="仿宋_GB2312"/>
          <w:bCs/>
          <w:sz w:val="32"/>
          <w:szCs w:val="32"/>
        </w:rPr>
        <w:t>检验人员应当为正式聘用人员，并且只能在本检验机构中从业。检验机构不得聘用相关法律法规规定禁止从事食品检验工作的人员。具有中级及以上技术职称或同等能力的人员数量应当不少于从事食品检验活动的人员总数的</w:t>
      </w:r>
      <w:r w:rsidRPr="00E57C85">
        <w:rPr>
          <w:rFonts w:eastAsia="仿宋_GB2312"/>
          <w:bCs/>
          <w:sz w:val="32"/>
          <w:szCs w:val="32"/>
        </w:rPr>
        <w:t>30%</w:t>
      </w:r>
      <w:r w:rsidRPr="00E57C85">
        <w:rPr>
          <w:rFonts w:eastAsia="仿宋_GB2312"/>
          <w:bCs/>
          <w:sz w:val="32"/>
          <w:szCs w:val="32"/>
        </w:rPr>
        <w:t>。</w:t>
      </w:r>
    </w:p>
    <w:p w:rsidR="00D20FA7" w:rsidRPr="00221DBF" w:rsidRDefault="00D20FA7" w:rsidP="00D20FA7">
      <w:pPr>
        <w:spacing w:line="600" w:lineRule="exact"/>
        <w:jc w:val="center"/>
        <w:rPr>
          <w:rFonts w:ascii="黑体" w:eastAsia="黑体"/>
          <w:bCs/>
          <w:sz w:val="32"/>
          <w:szCs w:val="32"/>
        </w:rPr>
      </w:pPr>
    </w:p>
    <w:p w:rsidR="00D20FA7" w:rsidRPr="00081688" w:rsidRDefault="00D20FA7" w:rsidP="00D20FA7">
      <w:pPr>
        <w:spacing w:line="600" w:lineRule="exact"/>
        <w:jc w:val="center"/>
        <w:rPr>
          <w:rFonts w:ascii="方正小标宋简体" w:eastAsia="方正小标宋简体"/>
          <w:bCs/>
          <w:sz w:val="32"/>
          <w:szCs w:val="32"/>
        </w:rPr>
      </w:pPr>
      <w:r w:rsidRPr="00081688">
        <w:rPr>
          <w:rFonts w:ascii="方正小标宋简体" w:eastAsia="方正小标宋简体" w:hint="eastAsia"/>
          <w:bCs/>
          <w:sz w:val="32"/>
          <w:szCs w:val="32"/>
        </w:rPr>
        <w:t>第六章　环境和设施</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检验机构应当具备开展食品检验活动所必需的且能够独立调配使用的固定工作场所，工作环境应当满足食品检验的功能要求。</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（一）检验机构的工作环境和基本设施应当满足检验方法、仪器设备正常运转、技术档案贮存、样品制备和贮存、废弃物贮存和处理、信息传输与数据处理、保障人身安全和环境保护等要</w:t>
      </w:r>
      <w:r w:rsidRPr="00221DBF">
        <w:rPr>
          <w:rFonts w:ascii="仿宋_GB2312" w:eastAsia="仿宋_GB2312" w:hint="eastAsia"/>
          <w:bCs/>
          <w:sz w:val="32"/>
          <w:szCs w:val="32"/>
        </w:rPr>
        <w:lastRenderedPageBreak/>
        <w:t>求。</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二）检验机构应当具备开展食品检验活动所必需的实验场地，并进行合理分区。实验区应当与非实验区分离，互相有影响的相邻区域应当实施有效隔离，防止交叉污染及干扰，明确需要控制的区域范围和有关危害的明显警示。</w:t>
      </w:r>
    </w:p>
    <w:p w:rsidR="00D20FA7" w:rsidRPr="00221DBF" w:rsidRDefault="00D20FA7" w:rsidP="00D20FA7">
      <w:pPr>
        <w:spacing w:line="600" w:lineRule="exact"/>
        <w:ind w:firstLineChars="200" w:firstLine="640"/>
        <w:rPr>
          <w:rFonts w:ascii="仿宋_GB2312" w:eastAsia="仿宋_GB2312"/>
          <w:bCs/>
          <w:sz w:val="28"/>
          <w:szCs w:val="32"/>
        </w:rPr>
      </w:pPr>
      <w:r w:rsidRPr="00D05393">
        <w:rPr>
          <w:rFonts w:ascii="黑体" w:eastAsia="黑体" w:hAnsi="黑体" w:hint="eastAsia"/>
          <w:bCs/>
          <w:sz w:val="32"/>
          <w:szCs w:val="32"/>
        </w:rPr>
        <w:t>第二十一条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检验机构应当制定并实施有关实验室安全和保障人身安全的制度。检验机构应当具有与检验活动相适应的、便于使用的安全防护装备及设施，并定期检查其功能的有效性。</w:t>
      </w:r>
    </w:p>
    <w:p w:rsidR="00D20FA7" w:rsidRPr="00221DBF" w:rsidRDefault="00D20FA7" w:rsidP="00D20FA7">
      <w:pPr>
        <w:spacing w:line="600" w:lineRule="exact"/>
        <w:ind w:firstLineChars="200" w:firstLine="640"/>
        <w:rPr>
          <w:rFonts w:ascii="仿宋_GB2312" w:eastAsia="仿宋_GB2312"/>
          <w:bCs/>
          <w:sz w:val="28"/>
          <w:szCs w:val="32"/>
        </w:rPr>
      </w:pPr>
      <w:r w:rsidRPr="00D05393">
        <w:rPr>
          <w:rFonts w:ascii="黑体" w:eastAsia="黑体" w:hAnsi="黑体" w:hint="eastAsia"/>
          <w:bCs/>
          <w:sz w:val="32"/>
          <w:szCs w:val="32"/>
        </w:rPr>
        <w:t>第二十二条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开展动物实验活动的检验机构应当满足以下条件：</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（一）具有温度、湿度、通风、空气净化、照明等环境控制和监控设施；</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（二）具有独立的实验动物检疫室，布局合理，并且避免交叉污染；</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（三）具有与开展动物实验项目相适应的消毒灭菌设施，净化区和非净化区分开；</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（四）具有收集和放置动物排泄物及其他废弃物的卫生设施；</w:t>
      </w:r>
    </w:p>
    <w:p w:rsidR="00D20FA7" w:rsidRPr="00221DBF"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 xml:space="preserve">（五）具有用于分离饲养不同种系及不同实验项目动物、隔离患病动物等所需的独立空间； </w:t>
      </w:r>
    </w:p>
    <w:p w:rsidR="00D20FA7" w:rsidRDefault="00D20FA7" w:rsidP="00D20FA7">
      <w:pPr>
        <w:spacing w:line="600" w:lineRule="exact"/>
        <w:ind w:firstLineChars="200" w:firstLine="640"/>
        <w:rPr>
          <w:rFonts w:ascii="仿宋_GB2312" w:eastAsia="仿宋_GB2312"/>
          <w:bCs/>
          <w:sz w:val="32"/>
          <w:szCs w:val="32"/>
        </w:rPr>
      </w:pPr>
      <w:r w:rsidRPr="00221DBF">
        <w:rPr>
          <w:rFonts w:ascii="仿宋_GB2312" w:eastAsia="仿宋_GB2312" w:hint="eastAsia"/>
          <w:bCs/>
          <w:sz w:val="32"/>
          <w:szCs w:val="32"/>
        </w:rPr>
        <w:t>（六）开展挥发性物质、放射性物质或微生物等特殊动物实验的检验机构应当配备特殊动物实验室，并配备相应的防护设施（包括换气及排污系统），并与常规动物实验室完全分隔。</w:t>
      </w:r>
    </w:p>
    <w:p w:rsidR="00D20FA7" w:rsidRPr="008C2400" w:rsidRDefault="00D20FA7" w:rsidP="00D20FA7">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（七</w:t>
      </w:r>
      <w:r w:rsidRPr="00221DBF">
        <w:rPr>
          <w:rFonts w:ascii="仿宋_GB2312" w:eastAsia="仿宋_GB2312" w:hint="eastAsia"/>
          <w:bCs/>
          <w:sz w:val="32"/>
          <w:szCs w:val="32"/>
        </w:rPr>
        <w:t>）</w:t>
      </w:r>
      <w:r>
        <w:rPr>
          <w:rFonts w:ascii="仿宋_GB2312" w:eastAsia="仿宋_GB2312" w:hint="eastAsia"/>
          <w:bCs/>
          <w:sz w:val="32"/>
          <w:szCs w:val="32"/>
        </w:rPr>
        <w:t>开展动物功能性评价的检验机构，其动物实验室环境应当相对独立，并具备满足不同功能实验要求的实验空间和技术设备条件。</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第二十三条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毒理实验室应当配备用于阳性对照物贮存和处理的设施。开展体外毒理学检验的实验室应当具有足够的独立空间分别进行微生物和细胞的遗传毒性实验。</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第二十四条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微生物实验室面积应当满足检验工作的需求，总体布局应当减少潜在的污染和避免生物危害，并防止交叉污染。涉及病原微生物的检验活动应当按照相关规定在相应级别的生物安全实验室中进行。</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第二十五条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开展感官检验的检验机构应当按照食品标准及相关规定的要求设置必要的感官分析区域。</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第二十六条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开展</w:t>
      </w:r>
      <w:r>
        <w:rPr>
          <w:rFonts w:ascii="仿宋_GB2312" w:eastAsia="仿宋_GB2312" w:hint="eastAsia"/>
          <w:bCs/>
          <w:sz w:val="32"/>
          <w:szCs w:val="32"/>
        </w:rPr>
        <w:t>人体功能性评价的检验机构应当具备相对独立的评测空间以及能够满足人体试食试验功能评价需要的设施条件</w:t>
      </w:r>
      <w:r w:rsidRPr="00221DBF">
        <w:rPr>
          <w:rFonts w:ascii="仿宋_GB2312" w:eastAsia="仿宋_GB2312" w:hint="eastAsia"/>
          <w:bCs/>
          <w:sz w:val="32"/>
          <w:szCs w:val="32"/>
        </w:rPr>
        <w:t>。</w:t>
      </w:r>
    </w:p>
    <w:p w:rsidR="00D20FA7" w:rsidRPr="008C2400" w:rsidRDefault="00D20FA7" w:rsidP="00D20FA7">
      <w:pPr>
        <w:spacing w:line="600" w:lineRule="exact"/>
        <w:ind w:firstLineChars="200" w:firstLine="560"/>
        <w:rPr>
          <w:rFonts w:ascii="仿宋_GB2312" w:eastAsia="仿宋_GB2312"/>
          <w:bCs/>
          <w:sz w:val="28"/>
          <w:szCs w:val="32"/>
        </w:rPr>
      </w:pPr>
    </w:p>
    <w:p w:rsidR="00D20FA7" w:rsidRPr="00D05393" w:rsidRDefault="00D20FA7" w:rsidP="00D20FA7">
      <w:pPr>
        <w:spacing w:line="600" w:lineRule="exact"/>
        <w:jc w:val="center"/>
        <w:rPr>
          <w:rFonts w:ascii="方正小标宋简体" w:eastAsia="方正小标宋简体"/>
          <w:bCs/>
          <w:sz w:val="32"/>
          <w:szCs w:val="32"/>
        </w:rPr>
      </w:pPr>
      <w:r w:rsidRPr="00D05393">
        <w:rPr>
          <w:rFonts w:ascii="方正小标宋简体" w:eastAsia="方正小标宋简体" w:hint="eastAsia"/>
          <w:bCs/>
          <w:sz w:val="32"/>
          <w:szCs w:val="32"/>
        </w:rPr>
        <w:t>第七章 设备和标准物质</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第二十七条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检验机构应当配备开展检验活动所必需的且能够独立调配使用的仪器设备、样品前处理装置以及标准物质或标准菌（毒）种等。</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第二十八条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检验机构的仪器设备及其软件、标准物质或标准菌（毒）种等应当由专人管理，仪器设备应当经量值溯源或核</w:t>
      </w:r>
      <w:r w:rsidRPr="00221DBF">
        <w:rPr>
          <w:rFonts w:ascii="仿宋_GB2312" w:eastAsia="仿宋_GB2312" w:hint="eastAsia"/>
          <w:bCs/>
          <w:sz w:val="32"/>
          <w:szCs w:val="32"/>
        </w:rPr>
        <w:lastRenderedPageBreak/>
        <w:t>查以满足使用要求。</w:t>
      </w:r>
    </w:p>
    <w:p w:rsidR="00D20FA7" w:rsidRPr="00221DBF" w:rsidRDefault="00D20FA7" w:rsidP="00D20FA7">
      <w:pPr>
        <w:spacing w:line="600" w:lineRule="exact"/>
        <w:ind w:firstLineChars="200" w:firstLine="640"/>
        <w:rPr>
          <w:rFonts w:ascii="仿宋_GB2312" w:eastAsia="仿宋_GB2312"/>
          <w:bCs/>
          <w:sz w:val="32"/>
          <w:szCs w:val="32"/>
        </w:rPr>
      </w:pPr>
      <w:r w:rsidRPr="00D05393">
        <w:rPr>
          <w:rFonts w:ascii="黑体" w:eastAsia="黑体" w:hAnsi="黑体" w:hint="eastAsia"/>
          <w:bCs/>
          <w:sz w:val="32"/>
          <w:szCs w:val="32"/>
        </w:rPr>
        <w:t>第二十九条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检验机构应当建立和保存对检验结果有影响的仪器设备的档案，包括操作规程、量值溯源的计划和证明、使用和维护维修记录等。</w:t>
      </w:r>
    </w:p>
    <w:p w:rsidR="00D20FA7" w:rsidRPr="00221DBF" w:rsidRDefault="00D20FA7" w:rsidP="00D20FA7">
      <w:pPr>
        <w:spacing w:line="600" w:lineRule="exact"/>
        <w:ind w:firstLineChars="200" w:firstLine="560"/>
        <w:rPr>
          <w:rFonts w:ascii="仿宋_GB2312" w:eastAsia="仿宋_GB2312"/>
          <w:bCs/>
          <w:sz w:val="28"/>
          <w:szCs w:val="32"/>
        </w:rPr>
      </w:pPr>
    </w:p>
    <w:p w:rsidR="00D20FA7" w:rsidRPr="00D05393" w:rsidRDefault="00D20FA7" w:rsidP="00D20FA7">
      <w:pPr>
        <w:spacing w:line="600" w:lineRule="exact"/>
        <w:jc w:val="center"/>
        <w:rPr>
          <w:rFonts w:ascii="方正小标宋简体" w:eastAsia="方正小标宋简体"/>
          <w:bCs/>
          <w:sz w:val="32"/>
          <w:szCs w:val="32"/>
        </w:rPr>
      </w:pPr>
      <w:r w:rsidRPr="00D05393">
        <w:rPr>
          <w:rFonts w:ascii="方正小标宋简体" w:eastAsia="方正小标宋简体" w:hint="eastAsia"/>
          <w:bCs/>
          <w:sz w:val="32"/>
          <w:szCs w:val="32"/>
        </w:rPr>
        <w:t>第八章  附　则</w:t>
      </w:r>
    </w:p>
    <w:p w:rsidR="00D20FA7" w:rsidRPr="00221DBF" w:rsidRDefault="00D20FA7" w:rsidP="00D20FA7">
      <w:pPr>
        <w:spacing w:line="600" w:lineRule="exact"/>
        <w:ind w:firstLineChars="200" w:firstLine="640"/>
        <w:rPr>
          <w:rFonts w:ascii="仿宋_GB2312" w:eastAsia="仿宋_GB2312"/>
          <w:bCs/>
          <w:sz w:val="28"/>
          <w:szCs w:val="32"/>
        </w:rPr>
      </w:pPr>
      <w:r w:rsidRPr="00D05393">
        <w:rPr>
          <w:rFonts w:ascii="黑体" w:eastAsia="黑体" w:hAnsi="黑体" w:hint="eastAsia"/>
          <w:bCs/>
          <w:sz w:val="32"/>
          <w:szCs w:val="32"/>
        </w:rPr>
        <w:t>第三十条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本认定条件由国家食品药品监督管理总局负责解释。</w:t>
      </w:r>
    </w:p>
    <w:p w:rsidR="00167262" w:rsidRPr="00CB0A0C" w:rsidRDefault="00D20FA7" w:rsidP="00CB0A0C">
      <w:pPr>
        <w:spacing w:line="600" w:lineRule="exact"/>
        <w:ind w:firstLineChars="200" w:firstLine="640"/>
        <w:rPr>
          <w:rFonts w:ascii="仿宋_GB2312" w:eastAsia="仿宋_GB2312"/>
          <w:bCs/>
          <w:sz w:val="28"/>
          <w:szCs w:val="32"/>
        </w:rPr>
      </w:pPr>
      <w:r w:rsidRPr="00D05393">
        <w:rPr>
          <w:rFonts w:ascii="黑体" w:eastAsia="黑体" w:hAnsi="黑体" w:hint="eastAsia"/>
          <w:bCs/>
          <w:sz w:val="32"/>
          <w:szCs w:val="32"/>
        </w:rPr>
        <w:t>第三十一条</w:t>
      </w:r>
      <w:r w:rsidRPr="00221DBF">
        <w:rPr>
          <w:rFonts w:ascii="仿宋_GB2312" w:eastAsia="仿宋_GB2312" w:hint="eastAsia"/>
          <w:b/>
          <w:bCs/>
          <w:sz w:val="32"/>
          <w:szCs w:val="32"/>
        </w:rPr>
        <w:t xml:space="preserve">　</w:t>
      </w:r>
      <w:r w:rsidRPr="00221DBF">
        <w:rPr>
          <w:rFonts w:ascii="仿宋_GB2312" w:eastAsia="仿宋_GB2312" w:hint="eastAsia"/>
          <w:bCs/>
          <w:sz w:val="32"/>
          <w:szCs w:val="32"/>
        </w:rPr>
        <w:t>本认定条件自发布之日起施行</w:t>
      </w:r>
      <w:r>
        <w:rPr>
          <w:rFonts w:ascii="仿宋_GB2312" w:eastAsia="仿宋_GB2312" w:hint="eastAsia"/>
          <w:bCs/>
          <w:sz w:val="32"/>
          <w:szCs w:val="32"/>
        </w:rPr>
        <w:t xml:space="preserve">。 </w:t>
      </w:r>
    </w:p>
    <w:sectPr w:rsidR="00167262" w:rsidRPr="00CB0A0C" w:rsidSect="00E57C85">
      <w:footerReference w:type="even" r:id="rId6"/>
      <w:footerReference w:type="default" r:id="rId7"/>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29" w:rsidRDefault="00DB2529" w:rsidP="00D20FA7">
      <w:r>
        <w:separator/>
      </w:r>
    </w:p>
  </w:endnote>
  <w:endnote w:type="continuationSeparator" w:id="1">
    <w:p w:rsidR="00DB2529" w:rsidRDefault="00DB2529" w:rsidP="00D20F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46" w:rsidRPr="00E57C85" w:rsidRDefault="007F11F9">
    <w:pPr>
      <w:pStyle w:val="a4"/>
      <w:rPr>
        <w:sz w:val="28"/>
        <w:szCs w:val="28"/>
      </w:rPr>
    </w:pPr>
    <w:r w:rsidRPr="00E57C85">
      <w:rPr>
        <w:rFonts w:hint="eastAsia"/>
        <w:color w:val="FFFFFF"/>
        <w:sz w:val="28"/>
        <w:szCs w:val="28"/>
      </w:rPr>
      <w:t>—</w:t>
    </w:r>
    <w:r w:rsidRPr="00E57C85">
      <w:rPr>
        <w:rFonts w:hint="eastAsia"/>
        <w:sz w:val="28"/>
        <w:szCs w:val="28"/>
      </w:rPr>
      <w:t>—</w:t>
    </w:r>
    <w:r w:rsidR="00A9551B" w:rsidRPr="00E57C85">
      <w:rPr>
        <w:sz w:val="28"/>
        <w:szCs w:val="28"/>
      </w:rPr>
      <w:fldChar w:fldCharType="begin"/>
    </w:r>
    <w:r w:rsidRPr="00E57C85">
      <w:rPr>
        <w:sz w:val="28"/>
        <w:szCs w:val="28"/>
      </w:rPr>
      <w:instrText>PAGE   \* MERGEFORMAT</w:instrText>
    </w:r>
    <w:r w:rsidR="00A9551B" w:rsidRPr="00E57C85">
      <w:rPr>
        <w:sz w:val="28"/>
        <w:szCs w:val="28"/>
      </w:rPr>
      <w:fldChar w:fldCharType="separate"/>
    </w:r>
    <w:r w:rsidRPr="004B65E4">
      <w:rPr>
        <w:noProof/>
        <w:sz w:val="28"/>
        <w:szCs w:val="28"/>
        <w:lang w:val="zh-CN"/>
      </w:rPr>
      <w:t>6</w:t>
    </w:r>
    <w:r w:rsidR="00A9551B" w:rsidRPr="00E57C85">
      <w:rPr>
        <w:sz w:val="28"/>
        <w:szCs w:val="28"/>
      </w:rPr>
      <w:fldChar w:fldCharType="end"/>
    </w:r>
    <w:r w:rsidRPr="00E57C85">
      <w:rPr>
        <w:rFonts w:hint="eastAsia"/>
        <w:sz w:val="28"/>
        <w:szCs w:val="28"/>
      </w:rPr>
      <w:t>—</w:t>
    </w:r>
  </w:p>
  <w:p w:rsidR="00450062" w:rsidRDefault="00DB2529" w:rsidP="00E57C8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46" w:rsidRPr="00E57C85" w:rsidRDefault="007F11F9" w:rsidP="00E57C85">
    <w:pPr>
      <w:pStyle w:val="a4"/>
      <w:wordWrap w:val="0"/>
      <w:jc w:val="right"/>
      <w:rPr>
        <w:sz w:val="28"/>
        <w:szCs w:val="28"/>
      </w:rPr>
    </w:pPr>
    <w:r w:rsidRPr="00E57C85">
      <w:rPr>
        <w:rFonts w:hint="eastAsia"/>
        <w:sz w:val="28"/>
        <w:szCs w:val="28"/>
      </w:rPr>
      <w:t>—</w:t>
    </w:r>
    <w:r w:rsidR="00A9551B" w:rsidRPr="00E57C85">
      <w:rPr>
        <w:sz w:val="28"/>
        <w:szCs w:val="28"/>
      </w:rPr>
      <w:fldChar w:fldCharType="begin"/>
    </w:r>
    <w:r w:rsidRPr="00E57C85">
      <w:rPr>
        <w:sz w:val="28"/>
        <w:szCs w:val="28"/>
      </w:rPr>
      <w:instrText>PAGE   \* MERGEFORMAT</w:instrText>
    </w:r>
    <w:r w:rsidR="00A9551B" w:rsidRPr="00E57C85">
      <w:rPr>
        <w:sz w:val="28"/>
        <w:szCs w:val="28"/>
      </w:rPr>
      <w:fldChar w:fldCharType="separate"/>
    </w:r>
    <w:r w:rsidR="00CB0A0C" w:rsidRPr="00CB0A0C">
      <w:rPr>
        <w:noProof/>
        <w:sz w:val="28"/>
        <w:szCs w:val="28"/>
        <w:lang w:val="zh-CN"/>
      </w:rPr>
      <w:t>2</w:t>
    </w:r>
    <w:r w:rsidR="00A9551B" w:rsidRPr="00E57C85">
      <w:rPr>
        <w:sz w:val="28"/>
        <w:szCs w:val="28"/>
      </w:rPr>
      <w:fldChar w:fldCharType="end"/>
    </w:r>
    <w:r w:rsidRPr="00E57C85">
      <w:rPr>
        <w:rFonts w:hint="eastAsia"/>
        <w:sz w:val="28"/>
        <w:szCs w:val="28"/>
      </w:rPr>
      <w:t>—</w:t>
    </w:r>
    <w:r w:rsidRPr="00E57C85">
      <w:rPr>
        <w:rFonts w:hint="eastAsia"/>
        <w:color w:val="FFFFFF"/>
        <w:sz w:val="28"/>
        <w:szCs w:val="28"/>
      </w:rPr>
      <w:t>—</w:t>
    </w:r>
  </w:p>
  <w:p w:rsidR="00450062" w:rsidRDefault="00DB2529" w:rsidP="00E57C8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29" w:rsidRDefault="00DB2529" w:rsidP="00D20FA7">
      <w:r>
        <w:separator/>
      </w:r>
    </w:p>
  </w:footnote>
  <w:footnote w:type="continuationSeparator" w:id="1">
    <w:p w:rsidR="00DB2529" w:rsidRDefault="00DB2529" w:rsidP="00D20F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A33"/>
    <w:rsid w:val="00167262"/>
    <w:rsid w:val="002A7DDD"/>
    <w:rsid w:val="006A7048"/>
    <w:rsid w:val="007F11F9"/>
    <w:rsid w:val="00922A33"/>
    <w:rsid w:val="00A9551B"/>
    <w:rsid w:val="00CB0A0C"/>
    <w:rsid w:val="00D20FA7"/>
    <w:rsid w:val="00DB25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F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FA7"/>
    <w:rPr>
      <w:sz w:val="18"/>
      <w:szCs w:val="18"/>
    </w:rPr>
  </w:style>
  <w:style w:type="paragraph" w:styleId="a4">
    <w:name w:val="footer"/>
    <w:basedOn w:val="a"/>
    <w:link w:val="Char0"/>
    <w:uiPriority w:val="99"/>
    <w:unhideWhenUsed/>
    <w:rsid w:val="00D20F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FA7"/>
    <w:rPr>
      <w:sz w:val="18"/>
      <w:szCs w:val="18"/>
    </w:rPr>
  </w:style>
  <w:style w:type="paragraph" w:styleId="a5">
    <w:name w:val="Normal (Web)"/>
    <w:basedOn w:val="a"/>
    <w:uiPriority w:val="99"/>
    <w:rsid w:val="00D20FA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F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FA7"/>
    <w:rPr>
      <w:sz w:val="18"/>
      <w:szCs w:val="18"/>
    </w:rPr>
  </w:style>
  <w:style w:type="paragraph" w:styleId="a4">
    <w:name w:val="footer"/>
    <w:basedOn w:val="a"/>
    <w:link w:val="Char0"/>
    <w:uiPriority w:val="99"/>
    <w:unhideWhenUsed/>
    <w:rsid w:val="00D20F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FA7"/>
    <w:rPr>
      <w:sz w:val="18"/>
      <w:szCs w:val="18"/>
    </w:rPr>
  </w:style>
  <w:style w:type="paragraph" w:styleId="a5">
    <w:name w:val="Normal (Web)"/>
    <w:basedOn w:val="a"/>
    <w:uiPriority w:val="99"/>
    <w:rsid w:val="00D20FA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494</Words>
  <Characters>2822</Characters>
  <Application>Microsoft Office Word</Application>
  <DocSecurity>0</DocSecurity>
  <Lines>23</Lines>
  <Paragraphs>6</Paragraphs>
  <ScaleCrop>false</ScaleCrop>
  <Company>CFDA</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王兴龙</dc:creator>
  <cp:keywords/>
  <dc:description/>
  <cp:lastModifiedBy>wxl</cp:lastModifiedBy>
  <cp:revision>4</cp:revision>
  <dcterms:created xsi:type="dcterms:W3CDTF">2016-08-17T05:47:00Z</dcterms:created>
  <dcterms:modified xsi:type="dcterms:W3CDTF">2016-08-17T06:10:00Z</dcterms:modified>
</cp:coreProperties>
</file>